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FC" w:rsidRPr="005D3753" w:rsidRDefault="00366196" w:rsidP="00707F4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5D375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Наличие необходимых условий для охраны и укрепления здоровья, организации питания обучающихся</w:t>
      </w:r>
      <w:r w:rsidR="001E23E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МКОУ «СОШ№2 </w:t>
      </w:r>
      <w:proofErr w:type="spellStart"/>
      <w:r w:rsidR="001E23E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им.Х.М.Шогенова</w:t>
      </w:r>
      <w:proofErr w:type="spellEnd"/>
      <w:r w:rsidR="001E23E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» г.п</w:t>
      </w:r>
      <w:proofErr w:type="gramStart"/>
      <w:r w:rsidR="001E23E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.Ч</w:t>
      </w:r>
      <w:proofErr w:type="gramEnd"/>
      <w:r w:rsidR="001E23E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егем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0"/>
        <w:gridCol w:w="5"/>
      </w:tblGrid>
      <w:tr w:rsidR="00CA6BFC" w:rsidRPr="00970250" w:rsidTr="003C3204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BFC" w:rsidRPr="00970250" w:rsidRDefault="00CA6BFC" w:rsidP="005D3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025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Медицинское обслуживание в школе</w:t>
            </w:r>
            <w:r w:rsidR="00EC4894" w:rsidRPr="0097025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</w:r>
            <w:r w:rsidR="00EC4894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 МКОУ «СОШ№2 </w:t>
            </w:r>
            <w:proofErr w:type="spellStart"/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им.Х.М.Шогенова</w:t>
            </w:r>
            <w:proofErr w:type="spellEnd"/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19587C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г.п</w:t>
            </w:r>
            <w:proofErr w:type="gramStart"/>
            <w:r w:rsidR="0019587C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.Ч</w:t>
            </w:r>
            <w:proofErr w:type="gramEnd"/>
            <w:r w:rsidR="0019587C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егем </w:t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имею</w:t>
            </w: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тся </w:t>
            </w:r>
            <w:r w:rsidR="009E0BB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лицензированный</w:t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медицински</w:t>
            </w:r>
            <w:r w:rsidR="009E0BB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кабинет</w:t>
            </w:r>
            <w:r w:rsidR="009E0BB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оснащенны</w:t>
            </w:r>
            <w:r w:rsidR="009E0BB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й</w:t>
            </w: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стандартным</w:t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 комплекта</w:t>
            </w: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EC4894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9E66FB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оборудования и обеспечивающие</w:t>
            </w: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организацию медицинского контроля за развитием и состоянием здоровья школьников и их оздоровлением в условиях школы и соответствующего санитарным правилам (</w:t>
            </w:r>
            <w:proofErr w:type="spellStart"/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СанПиН</w:t>
            </w:r>
            <w:proofErr w:type="spellEnd"/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2.4.2.2821-10).</w:t>
            </w:r>
          </w:p>
          <w:p w:rsidR="00ED394E" w:rsidRPr="00970250" w:rsidRDefault="00D02B6B" w:rsidP="0070711C">
            <w:pPr>
              <w:spacing w:line="255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  <w:r w:rsidR="00643EAC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Согласно плану </w:t>
            </w:r>
            <w:r w:rsidR="00AB70A3" w:rsidRPr="0097025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ГБУЗ</w:t>
            </w:r>
            <w:r w:rsidR="00AB70A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«ЦРБ им. ХАЦУКОВА А.А.» г.п</w:t>
            </w:r>
            <w:proofErr w:type="gramStart"/>
            <w:r w:rsidR="00AB70A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.Ч</w:t>
            </w:r>
            <w:proofErr w:type="gramEnd"/>
            <w:r w:rsidR="00AB70A3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егем</w:t>
            </w:r>
            <w:r w:rsidR="00ED394E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осуществляется диспансеризация обучающихся общеобразовательного учреждения. </w:t>
            </w:r>
            <w:proofErr w:type="gramStart"/>
            <w:r w:rsidR="00ED394E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Обучающимся</w:t>
            </w:r>
            <w:proofErr w:type="gramEnd"/>
            <w:r w:rsidR="00ED394E" w:rsidRPr="00970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проводятся прививки согласно возрасту и состоянию здоровья</w:t>
            </w:r>
          </w:p>
          <w:tbl>
            <w:tblPr>
              <w:tblW w:w="105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45"/>
              <w:gridCol w:w="10355"/>
            </w:tblGrid>
            <w:tr w:rsidR="00CA6BFC" w:rsidRPr="00970250" w:rsidTr="003C320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6BFC" w:rsidRPr="00970250" w:rsidRDefault="00CA6BFC" w:rsidP="008F4A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70250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eastAsia="ru-RU"/>
                    </w:rPr>
                    <w:t>Прием ведет</w:t>
                  </w:r>
                  <w:r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мед</w:t>
                  </w:r>
                  <w:r w:rsidR="00EB4282"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ицинская сестра</w:t>
                  </w:r>
                </w:p>
                <w:p w:rsidR="00CA6BFC" w:rsidRPr="00970250" w:rsidRDefault="008F4AD4" w:rsidP="007D5DD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970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</w:t>
                  </w:r>
                  <w:proofErr w:type="spellStart"/>
                  <w:r w:rsidR="00EB4282" w:rsidRPr="00970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Бегидова</w:t>
                  </w:r>
                  <w:proofErr w:type="spellEnd"/>
                  <w:r w:rsidR="00EB4282" w:rsidRPr="00970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Лариса </w:t>
                  </w:r>
                  <w:proofErr w:type="spellStart"/>
                  <w:r w:rsidR="00EB4282" w:rsidRPr="009702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Касимовна</w:t>
                  </w:r>
                  <w:proofErr w:type="spellEnd"/>
                </w:p>
                <w:p w:rsidR="00250006" w:rsidRPr="00970250" w:rsidRDefault="00EB4282" w:rsidP="005D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</w:pPr>
                  <w:r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u w:val="single"/>
                      <w:lang w:eastAsia="ru-RU"/>
                    </w:rPr>
                    <w:t>тел 89640316212</w:t>
                  </w:r>
                </w:p>
                <w:p w:rsidR="00900C5D" w:rsidRPr="00970250" w:rsidRDefault="00CA6BFC" w:rsidP="00900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  <w:u w:val="single"/>
                      <w:lang w:eastAsia="ru-RU"/>
                    </w:rPr>
                  </w:pPr>
                  <w:r w:rsidRPr="0097025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br/>
                  </w:r>
                  <w:r w:rsidRPr="00970250">
                    <w:rPr>
                      <w:rFonts w:ascii="Arial" w:eastAsia="Times New Roman" w:hAnsi="Arial" w:cs="Arial"/>
                      <w:i/>
                      <w:color w:val="365F91" w:themeColor="accent1" w:themeShade="BF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970250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  <w:u w:val="single"/>
                      <w:lang w:eastAsia="ru-RU"/>
                    </w:rPr>
                    <w:t>График работы медицинского кабине</w:t>
                  </w:r>
                  <w:r w:rsidR="00900C5D" w:rsidRPr="00970250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8"/>
                      <w:szCs w:val="28"/>
                      <w:u w:val="single"/>
                      <w:lang w:eastAsia="ru-RU"/>
                    </w:rPr>
                    <w:t>та</w:t>
                  </w:r>
                </w:p>
                <w:p w:rsidR="00900C5D" w:rsidRPr="00970250" w:rsidRDefault="00900C5D" w:rsidP="00900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A6BFC" w:rsidRPr="00970250" w:rsidRDefault="000C2E5E" w:rsidP="00900C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8"/>
                      <w:szCs w:val="28"/>
                      <w:lang w:eastAsia="ru-RU"/>
                    </w:rPr>
                  </w:pPr>
                  <w:r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Понедельник</w:t>
                  </w:r>
                  <w:r w:rsidR="00F500B5"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-</w:t>
                  </w:r>
                  <w:r w:rsidR="00B26929"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500B5"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суббота с 8.30 до</w:t>
                  </w:r>
                  <w:r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14</w:t>
                  </w:r>
                  <w:r w:rsidR="00CA6BFC" w:rsidRPr="00970250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.30</w:t>
                  </w:r>
                </w:p>
              </w:tc>
            </w:tr>
          </w:tbl>
          <w:p w:rsidR="00A00D67" w:rsidRPr="00970250" w:rsidRDefault="005D3753" w:rsidP="000D7848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– это состояние полного благополучия, которое позволяет человеку жить счастливо и достигать целей, соответствующих его возможностям.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6C70" w:rsidRPr="0097025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                       </w:t>
            </w:r>
            <w:r w:rsidR="00CA6BFC" w:rsidRPr="0097025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eastAsia="ru-RU"/>
              </w:rPr>
              <w:t>Основными показателями здоровья являются:</w:t>
            </w:r>
            <w:r w:rsidR="00CA6BFC" w:rsidRPr="0097025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  <w:lang w:eastAsia="ru-RU"/>
              </w:rPr>
              <w:br/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Умение поддерживать и укреплять собственное здоровье и строить свое поведение без ущерба для здоровья и благополучия других людей.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Высокая работоспособность и устойчивость к болезням.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Уверенность в себе, умение контролировать и управлять своими поступками, чувствами и мыслями.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 человека зависит от многих условий, но главным среди них является здоровый образ жизни.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6C70" w:rsidRPr="0097025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CA6BFC" w:rsidRPr="0097025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Основные условия ЗОЖ: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Настрой на здоровый образ жизни.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Достаточная двигательная активность.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Умение регулировать свое психическое состояние.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Правильное питание.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Закаливание и тренировка иммунитета.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Четкий режим жизни.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Выполнение гигиенических требований.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Умение предупреждать опасные ситуации и правильно вести себя при их возникновении.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Отказ от вредных привычек.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Потребность больше узнать о своем организме, о средствах и методах поддержания и обеспечения своего здоровья. </w:t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 приведенного перечня видно: будет ли человек вести здоровый образ жизни, зависит только от него самого. Но, к сожалению, пока человек хорошо себя чувствует, пока у него нет болезней, здоровье он воспринимает как что-то само собой разумеющееся. Тем более что для ведения ЗОЖ приходится отказываться от некоторых удовольствий и регулярно нагружать работой свой организм (например, заниматься физическими упражнениями). Зато когда подступают болезни, то человеку становится не до удовольствий, и многое из того, что наполняет нашу жизнь радостью и счастьем, становится для него недоступным. Вести ЗОЖ необходимо постоянно, даже незначительные его </w:t>
            </w:r>
            <w:proofErr w:type="gramStart"/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  <w:proofErr w:type="gramEnd"/>
            <w:r w:rsidR="00CA6BFC" w:rsidRPr="0097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концов могут привести к болезни. Поэтому человеку, который хочет быть здоровым, необходимы воля и знания.</w:t>
            </w:r>
          </w:p>
          <w:p w:rsidR="000D7848" w:rsidRPr="00007B99" w:rsidRDefault="000D7848" w:rsidP="00CA62F9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u w:val="single"/>
              </w:rPr>
            </w:pPr>
            <w:r w:rsidRPr="00007B99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u w:val="single"/>
              </w:rPr>
              <w:t xml:space="preserve">Организация питания </w:t>
            </w:r>
            <w:proofErr w:type="gramStart"/>
            <w:r w:rsidRPr="00007B99">
              <w:rPr>
                <w:rFonts w:ascii="Times New Roman" w:hAnsi="Times New Roman" w:cs="Times New Roman"/>
                <w:b/>
                <w:bCs/>
                <w:color w:val="008000"/>
                <w:sz w:val="32"/>
                <w:szCs w:val="32"/>
                <w:u w:val="single"/>
              </w:rPr>
              <w:t>обучающихся</w:t>
            </w:r>
            <w:proofErr w:type="gramEnd"/>
          </w:p>
          <w:p w:rsidR="000D7848" w:rsidRPr="00A210C2" w:rsidRDefault="000D7848" w:rsidP="00A210C2">
            <w:pPr>
              <w:pStyle w:val="a6"/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A210C2">
              <w:rPr>
                <w:i/>
                <w:sz w:val="28"/>
                <w:szCs w:val="28"/>
              </w:rPr>
              <w:t>Организация рационального питания обучающихся – одна из</w:t>
            </w:r>
            <w:r w:rsidR="00CA62F9" w:rsidRPr="00A210C2">
              <w:rPr>
                <w:i/>
                <w:sz w:val="28"/>
                <w:szCs w:val="28"/>
              </w:rPr>
              <w:t xml:space="preserve"> основных задач школы. В МКОУ«</w:t>
            </w:r>
            <w:r w:rsidRPr="00A210C2">
              <w:rPr>
                <w:i/>
                <w:sz w:val="28"/>
                <w:szCs w:val="28"/>
              </w:rPr>
              <w:t>СОШ</w:t>
            </w:r>
            <w:r w:rsidR="00CA62F9" w:rsidRPr="00A210C2">
              <w:rPr>
                <w:i/>
                <w:sz w:val="28"/>
                <w:szCs w:val="28"/>
              </w:rPr>
              <w:t xml:space="preserve">№2 </w:t>
            </w:r>
            <w:proofErr w:type="spellStart"/>
            <w:r w:rsidR="00CA62F9" w:rsidRPr="00A210C2">
              <w:rPr>
                <w:i/>
                <w:sz w:val="28"/>
                <w:szCs w:val="28"/>
              </w:rPr>
              <w:t>им.Х.М.Шогенова</w:t>
            </w:r>
            <w:proofErr w:type="spellEnd"/>
            <w:r w:rsidR="00CA62F9" w:rsidRPr="00A210C2">
              <w:rPr>
                <w:i/>
                <w:sz w:val="28"/>
                <w:szCs w:val="28"/>
              </w:rPr>
              <w:t>»</w:t>
            </w:r>
            <w:r w:rsidR="00E505A7" w:rsidRPr="00A210C2">
              <w:rPr>
                <w:i/>
                <w:sz w:val="28"/>
                <w:szCs w:val="28"/>
              </w:rPr>
              <w:t xml:space="preserve"> </w:t>
            </w:r>
            <w:r w:rsidR="00CA62F9" w:rsidRPr="00A210C2">
              <w:rPr>
                <w:i/>
                <w:sz w:val="28"/>
                <w:szCs w:val="28"/>
              </w:rPr>
              <w:t>г.п</w:t>
            </w:r>
            <w:proofErr w:type="gramStart"/>
            <w:r w:rsidR="00CA62F9" w:rsidRPr="00A210C2">
              <w:rPr>
                <w:i/>
                <w:sz w:val="28"/>
                <w:szCs w:val="28"/>
              </w:rPr>
              <w:t>.Ч</w:t>
            </w:r>
            <w:proofErr w:type="gramEnd"/>
            <w:r w:rsidR="00CA62F9" w:rsidRPr="00A210C2">
              <w:rPr>
                <w:i/>
                <w:sz w:val="28"/>
                <w:szCs w:val="28"/>
              </w:rPr>
              <w:t>егем</w:t>
            </w:r>
            <w:r w:rsidRPr="00A210C2">
              <w:rPr>
                <w:i/>
                <w:sz w:val="28"/>
                <w:szCs w:val="28"/>
              </w:rPr>
              <w:t xml:space="preserve"> созданы все необходимые условия для решения данной задачи.</w:t>
            </w:r>
          </w:p>
          <w:p w:rsidR="000D7848" w:rsidRPr="00970250" w:rsidRDefault="000D7848" w:rsidP="00154FE3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970250">
              <w:rPr>
                <w:sz w:val="28"/>
                <w:szCs w:val="28"/>
              </w:rPr>
              <w:t xml:space="preserve">      Школа имеет собственный пищеблок, оснащенный необходимым </w:t>
            </w:r>
            <w:r w:rsidR="00B40FC4" w:rsidRPr="00970250">
              <w:rPr>
                <w:sz w:val="28"/>
                <w:szCs w:val="28"/>
              </w:rPr>
              <w:t>технологическим оборудованием, столовую на 100</w:t>
            </w:r>
            <w:r w:rsidR="00643189" w:rsidRPr="00970250">
              <w:rPr>
                <w:sz w:val="28"/>
                <w:szCs w:val="28"/>
              </w:rPr>
              <w:t xml:space="preserve"> посадочных мест. </w:t>
            </w:r>
            <w:r w:rsidRPr="00970250">
              <w:rPr>
                <w:sz w:val="28"/>
                <w:szCs w:val="28"/>
              </w:rPr>
              <w:t>О</w:t>
            </w:r>
            <w:r w:rsidR="00B40FC4" w:rsidRPr="00970250">
              <w:rPr>
                <w:sz w:val="28"/>
                <w:szCs w:val="28"/>
              </w:rPr>
              <w:t xml:space="preserve">бслуживание детей осуществляют 2 </w:t>
            </w:r>
            <w:r w:rsidRPr="00970250">
              <w:rPr>
                <w:sz w:val="28"/>
                <w:szCs w:val="28"/>
              </w:rPr>
              <w:t xml:space="preserve">работника, </w:t>
            </w:r>
            <w:proofErr w:type="gramStart"/>
            <w:r w:rsidRPr="00970250">
              <w:rPr>
                <w:sz w:val="28"/>
                <w:szCs w:val="28"/>
              </w:rPr>
              <w:t>имеющие</w:t>
            </w:r>
            <w:proofErr w:type="gramEnd"/>
            <w:r w:rsidRPr="00970250">
              <w:rPr>
                <w:sz w:val="28"/>
                <w:szCs w:val="28"/>
              </w:rPr>
              <w:t xml:space="preserve"> соответствующее профессиональное образова</w:t>
            </w:r>
            <w:r w:rsidR="00B40FC4" w:rsidRPr="00970250">
              <w:rPr>
                <w:sz w:val="28"/>
                <w:szCs w:val="28"/>
              </w:rPr>
              <w:t>ние. Это высококвалифицированный повар</w:t>
            </w:r>
            <w:r w:rsidR="008F6AAE" w:rsidRPr="00970250">
              <w:rPr>
                <w:sz w:val="28"/>
                <w:szCs w:val="28"/>
              </w:rPr>
              <w:t xml:space="preserve"> и помощник повара</w:t>
            </w:r>
            <w:r w:rsidRPr="00970250">
              <w:rPr>
                <w:sz w:val="28"/>
                <w:szCs w:val="28"/>
              </w:rPr>
              <w:t>.</w:t>
            </w:r>
          </w:p>
          <w:p w:rsidR="002644DA" w:rsidRPr="00970250" w:rsidRDefault="000D7848" w:rsidP="00341C25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970250">
              <w:rPr>
                <w:sz w:val="28"/>
                <w:szCs w:val="28"/>
              </w:rPr>
              <w:t>      В соответствии с национальной инициативой «Наша новая</w:t>
            </w:r>
            <w:r w:rsidR="00E56322" w:rsidRPr="00970250">
              <w:rPr>
                <w:sz w:val="28"/>
                <w:szCs w:val="28"/>
              </w:rPr>
              <w:t xml:space="preserve"> школа», Закона об </w:t>
            </w:r>
            <w:r w:rsidRPr="00970250">
              <w:rPr>
                <w:sz w:val="28"/>
                <w:szCs w:val="28"/>
              </w:rPr>
              <w:t xml:space="preserve"> образовании</w:t>
            </w:r>
            <w:r w:rsidR="00E56322" w:rsidRPr="00970250">
              <w:rPr>
                <w:sz w:val="28"/>
                <w:szCs w:val="28"/>
              </w:rPr>
              <w:t xml:space="preserve"> в РФ</w:t>
            </w:r>
            <w:r w:rsidRPr="00970250">
              <w:rPr>
                <w:sz w:val="28"/>
                <w:szCs w:val="28"/>
              </w:rPr>
              <w:t xml:space="preserve">», Федерального Закона о санитарно-эпидемиологическом благополучии населения, </w:t>
            </w:r>
            <w:proofErr w:type="spellStart"/>
            <w:r w:rsidRPr="00970250">
              <w:rPr>
                <w:sz w:val="28"/>
                <w:szCs w:val="28"/>
              </w:rPr>
              <w:t>СанПин</w:t>
            </w:r>
            <w:proofErr w:type="spellEnd"/>
            <w:r w:rsidRPr="00970250">
              <w:rPr>
                <w:sz w:val="28"/>
                <w:szCs w:val="28"/>
              </w:rPr>
              <w:t xml:space="preserve"> «Организация детского питания», «Санитарно- эпидемиологические требования к условиям обучения в образовательных учреждениях», Положению об организации горячего питания учащихся</w:t>
            </w:r>
            <w:r w:rsidR="00FB2DA9" w:rsidRPr="00970250">
              <w:rPr>
                <w:sz w:val="28"/>
                <w:szCs w:val="28"/>
              </w:rPr>
              <w:t xml:space="preserve">, </w:t>
            </w:r>
            <w:r w:rsidR="004D2999" w:rsidRPr="00970250">
              <w:rPr>
                <w:sz w:val="28"/>
                <w:szCs w:val="28"/>
              </w:rPr>
              <w:t xml:space="preserve"> </w:t>
            </w:r>
            <w:r w:rsidR="00A76227" w:rsidRPr="00970250">
              <w:rPr>
                <w:sz w:val="28"/>
                <w:szCs w:val="28"/>
              </w:rPr>
              <w:t>в школе получают</w:t>
            </w:r>
            <w:r w:rsidRPr="00970250">
              <w:rPr>
                <w:sz w:val="28"/>
                <w:szCs w:val="28"/>
              </w:rPr>
              <w:t xml:space="preserve"> бесплатное горячее питание (завтраки) учащиеся 1- 4 классо</w:t>
            </w:r>
            <w:r w:rsidR="00E505A7" w:rsidRPr="00970250">
              <w:rPr>
                <w:sz w:val="28"/>
                <w:szCs w:val="28"/>
              </w:rPr>
              <w:t>в</w:t>
            </w:r>
            <w:r w:rsidR="000D5657" w:rsidRPr="00970250">
              <w:rPr>
                <w:sz w:val="28"/>
                <w:szCs w:val="28"/>
              </w:rPr>
              <w:t>. Эти же учащиеся получают</w:t>
            </w:r>
            <w:r w:rsidR="00E505A7" w:rsidRPr="00970250">
              <w:rPr>
                <w:sz w:val="28"/>
                <w:szCs w:val="28"/>
              </w:rPr>
              <w:t xml:space="preserve"> г</w:t>
            </w:r>
            <w:r w:rsidR="001021FC" w:rsidRPr="00970250">
              <w:rPr>
                <w:sz w:val="28"/>
                <w:szCs w:val="28"/>
              </w:rPr>
              <w:t xml:space="preserve">орячее питание </w:t>
            </w:r>
            <w:r w:rsidR="00E505A7" w:rsidRPr="00970250">
              <w:rPr>
                <w:sz w:val="28"/>
                <w:szCs w:val="28"/>
              </w:rPr>
              <w:t>(</w:t>
            </w:r>
            <w:r w:rsidR="000D5657" w:rsidRPr="00970250">
              <w:rPr>
                <w:sz w:val="28"/>
                <w:szCs w:val="28"/>
              </w:rPr>
              <w:t>обед)</w:t>
            </w:r>
            <w:r w:rsidRPr="00970250">
              <w:rPr>
                <w:sz w:val="28"/>
                <w:szCs w:val="28"/>
              </w:rPr>
              <w:t xml:space="preserve"> за счет </w:t>
            </w:r>
            <w:r w:rsidR="00E505A7" w:rsidRPr="00970250">
              <w:rPr>
                <w:sz w:val="28"/>
                <w:szCs w:val="28"/>
              </w:rPr>
              <w:t xml:space="preserve">родительских средств, </w:t>
            </w:r>
            <w:r w:rsidR="000D5657" w:rsidRPr="00970250">
              <w:rPr>
                <w:sz w:val="28"/>
                <w:szCs w:val="28"/>
              </w:rPr>
              <w:t>Также горячее питание (обед)</w:t>
            </w:r>
            <w:r w:rsidR="001021FC" w:rsidRPr="00970250">
              <w:rPr>
                <w:sz w:val="28"/>
                <w:szCs w:val="28"/>
              </w:rPr>
              <w:t xml:space="preserve"> получают де</w:t>
            </w:r>
            <w:r w:rsidR="00B63C04" w:rsidRPr="00970250">
              <w:rPr>
                <w:sz w:val="28"/>
                <w:szCs w:val="28"/>
              </w:rPr>
              <w:t xml:space="preserve">ти </w:t>
            </w:r>
            <w:r w:rsidR="001021FC" w:rsidRPr="00970250">
              <w:rPr>
                <w:sz w:val="28"/>
                <w:szCs w:val="28"/>
              </w:rPr>
              <w:t>из малообеспеченных семей, отнесенные Постанов</w:t>
            </w:r>
            <w:r w:rsidR="000219EC" w:rsidRPr="00970250">
              <w:rPr>
                <w:sz w:val="28"/>
                <w:szCs w:val="28"/>
              </w:rPr>
              <w:t xml:space="preserve">лением </w:t>
            </w:r>
            <w:r w:rsidR="000219EC" w:rsidRPr="00970250">
              <w:rPr>
                <w:sz w:val="28"/>
                <w:szCs w:val="28"/>
              </w:rPr>
              <w:lastRenderedPageBreak/>
              <w:t>Г</w:t>
            </w:r>
            <w:r w:rsidR="001021FC" w:rsidRPr="00970250">
              <w:rPr>
                <w:sz w:val="28"/>
                <w:szCs w:val="28"/>
              </w:rPr>
              <w:t>лавы</w:t>
            </w:r>
            <w:r w:rsidR="00B63C04" w:rsidRPr="00970250">
              <w:rPr>
                <w:sz w:val="28"/>
                <w:szCs w:val="28"/>
              </w:rPr>
              <w:t xml:space="preserve"> местной администрации</w:t>
            </w:r>
            <w:r w:rsidR="001021FC" w:rsidRPr="00970250">
              <w:rPr>
                <w:sz w:val="28"/>
                <w:szCs w:val="28"/>
              </w:rPr>
              <w:t xml:space="preserve"> Чегемского муниципального района к льготной категории</w:t>
            </w:r>
            <w:r w:rsidR="000D5657" w:rsidRPr="00970250">
              <w:rPr>
                <w:sz w:val="28"/>
                <w:szCs w:val="28"/>
              </w:rPr>
              <w:t>.</w:t>
            </w:r>
          </w:p>
          <w:p w:rsidR="000D7848" w:rsidRPr="00970250" w:rsidRDefault="000B62E5" w:rsidP="00341C25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970250">
              <w:rPr>
                <w:sz w:val="28"/>
                <w:szCs w:val="28"/>
              </w:rPr>
              <w:t xml:space="preserve">    </w:t>
            </w:r>
            <w:r w:rsidR="000D7848" w:rsidRPr="00970250">
              <w:rPr>
                <w:sz w:val="28"/>
                <w:szCs w:val="28"/>
              </w:rPr>
              <w:t xml:space="preserve">Прием пищи учащихся проходит под контролем </w:t>
            </w:r>
            <w:r w:rsidR="00717BB5" w:rsidRPr="00970250">
              <w:rPr>
                <w:sz w:val="28"/>
                <w:szCs w:val="28"/>
              </w:rPr>
              <w:t xml:space="preserve">администрации, </w:t>
            </w:r>
            <w:r w:rsidR="000D7848" w:rsidRPr="00970250">
              <w:rPr>
                <w:sz w:val="28"/>
                <w:szCs w:val="28"/>
              </w:rPr>
              <w:t>классных руководителей, социального педагога. Школьная столовая расположена на первом этаже  здания школы, имеет современное технологическое</w:t>
            </w:r>
            <w:r w:rsidR="00F6106A" w:rsidRPr="00970250">
              <w:rPr>
                <w:sz w:val="28"/>
                <w:szCs w:val="28"/>
              </w:rPr>
              <w:t xml:space="preserve"> оборудование, соответствующую</w:t>
            </w:r>
            <w:r w:rsidR="000D7848" w:rsidRPr="00970250">
              <w:rPr>
                <w:sz w:val="28"/>
                <w:szCs w:val="28"/>
              </w:rPr>
              <w:t xml:space="preserve"> </w:t>
            </w:r>
            <w:r w:rsidR="00DC01E6" w:rsidRPr="00970250">
              <w:rPr>
                <w:sz w:val="28"/>
                <w:szCs w:val="28"/>
              </w:rPr>
              <w:t>мебель.</w:t>
            </w:r>
            <w:r w:rsidR="00324D82" w:rsidRPr="00970250">
              <w:rPr>
                <w:sz w:val="28"/>
                <w:szCs w:val="28"/>
              </w:rPr>
              <w:t xml:space="preserve"> </w:t>
            </w:r>
            <w:r w:rsidR="00DC01E6" w:rsidRPr="00970250">
              <w:rPr>
                <w:sz w:val="28"/>
                <w:szCs w:val="28"/>
              </w:rPr>
              <w:t>Н</w:t>
            </w:r>
            <w:r w:rsidR="000D7848" w:rsidRPr="00970250">
              <w:rPr>
                <w:sz w:val="28"/>
                <w:szCs w:val="28"/>
              </w:rPr>
              <w:t xml:space="preserve">аличие </w:t>
            </w:r>
            <w:r w:rsidR="0056545D" w:rsidRPr="00970250">
              <w:rPr>
                <w:sz w:val="28"/>
                <w:szCs w:val="28"/>
              </w:rPr>
              <w:t>холодильников предназначенных</w:t>
            </w:r>
            <w:r w:rsidR="00DC01E6" w:rsidRPr="00970250">
              <w:rPr>
                <w:sz w:val="28"/>
                <w:szCs w:val="28"/>
              </w:rPr>
              <w:t xml:space="preserve"> для хранения разного вида продуктов, причем каждого вида отдельно </w:t>
            </w:r>
            <w:r w:rsidR="000D7848" w:rsidRPr="00970250">
              <w:rPr>
                <w:sz w:val="28"/>
                <w:szCs w:val="28"/>
              </w:rPr>
              <w:t>помогает сохранить качество продуктов до непосредственного их приготовления.</w:t>
            </w:r>
          </w:p>
          <w:p w:rsidR="000D7848" w:rsidRPr="00970250" w:rsidRDefault="000D7848" w:rsidP="00CC3A85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970250">
              <w:rPr>
                <w:sz w:val="28"/>
                <w:szCs w:val="28"/>
              </w:rPr>
              <w:t xml:space="preserve">      Школьная столовая полностью укомплектована необходимой посудой. Мытье и дезинфекция производятся с соблюдением всех норм санитарно-гигиенического режима, используются средства дезинфекции. </w:t>
            </w:r>
            <w:proofErr w:type="gramStart"/>
            <w:r w:rsidRPr="00970250">
              <w:rPr>
                <w:sz w:val="28"/>
                <w:szCs w:val="28"/>
              </w:rPr>
              <w:t>Контроль за</w:t>
            </w:r>
            <w:proofErr w:type="gramEnd"/>
            <w:r w:rsidRPr="00970250">
              <w:rPr>
                <w:sz w:val="28"/>
                <w:szCs w:val="28"/>
              </w:rPr>
              <w:t xml:space="preserve"> качеством и сбалансированностью питания кроме адм</w:t>
            </w:r>
            <w:r w:rsidR="009E4F7A" w:rsidRPr="00970250">
              <w:rPr>
                <w:sz w:val="28"/>
                <w:szCs w:val="28"/>
              </w:rPr>
              <w:t>инистрации осуществляет Управляющий Совет школы</w:t>
            </w:r>
            <w:r w:rsidRPr="00970250">
              <w:rPr>
                <w:sz w:val="28"/>
                <w:szCs w:val="28"/>
              </w:rPr>
              <w:t>.</w:t>
            </w:r>
          </w:p>
          <w:p w:rsidR="000D7848" w:rsidRPr="00970250" w:rsidRDefault="000D7848" w:rsidP="000D7848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970250">
              <w:rPr>
                <w:sz w:val="28"/>
                <w:szCs w:val="28"/>
              </w:rPr>
              <w:t> </w:t>
            </w:r>
          </w:p>
          <w:p w:rsidR="00CA6BFC" w:rsidRPr="00970250" w:rsidRDefault="00CA6BFC" w:rsidP="002A4DA2">
            <w:pPr>
              <w:pStyle w:val="a6"/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"/>
            </w:tblGrid>
            <w:tr w:rsidR="00CA6BFC" w:rsidRPr="00970250" w:rsidTr="003C32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6BFC" w:rsidRPr="00970250" w:rsidTr="003C32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A6BFC" w:rsidRPr="00970250" w:rsidRDefault="00CA6BFC" w:rsidP="007D5DD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A6BFC" w:rsidRPr="00970250" w:rsidTr="003C3204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CA6BFC" w:rsidRPr="00970250" w:rsidTr="003C320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6BFC" w:rsidRPr="00970250" w:rsidRDefault="00CA6BFC" w:rsidP="007D5DD2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A6BFC" w:rsidRPr="00970250" w:rsidRDefault="00CA6BFC" w:rsidP="007D5DD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CA6BFC" w:rsidRPr="00970250" w:rsidRDefault="00CA6BFC" w:rsidP="007D5DD2">
      <w:pPr>
        <w:rPr>
          <w:rFonts w:ascii="Times New Roman" w:hAnsi="Times New Roman" w:cs="Times New Roman"/>
          <w:b/>
          <w:sz w:val="28"/>
          <w:szCs w:val="28"/>
        </w:rPr>
      </w:pPr>
    </w:p>
    <w:sectPr w:rsidR="00CA6BFC" w:rsidRPr="00970250" w:rsidSect="005D3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96"/>
    <w:rsid w:val="000008F9"/>
    <w:rsid w:val="00007B99"/>
    <w:rsid w:val="000219EC"/>
    <w:rsid w:val="000B62E5"/>
    <w:rsid w:val="000C2E5E"/>
    <w:rsid w:val="000D5657"/>
    <w:rsid w:val="000D7848"/>
    <w:rsid w:val="001021FC"/>
    <w:rsid w:val="00154FE3"/>
    <w:rsid w:val="0019587C"/>
    <w:rsid w:val="001A6B1D"/>
    <w:rsid w:val="001E23EB"/>
    <w:rsid w:val="00250006"/>
    <w:rsid w:val="002644DA"/>
    <w:rsid w:val="00274513"/>
    <w:rsid w:val="002A4DA2"/>
    <w:rsid w:val="002E7837"/>
    <w:rsid w:val="00311A61"/>
    <w:rsid w:val="00324D82"/>
    <w:rsid w:val="00341C25"/>
    <w:rsid w:val="00366196"/>
    <w:rsid w:val="003D6C70"/>
    <w:rsid w:val="003E3763"/>
    <w:rsid w:val="00417499"/>
    <w:rsid w:val="004B519A"/>
    <w:rsid w:val="004D2999"/>
    <w:rsid w:val="0056545D"/>
    <w:rsid w:val="005C3178"/>
    <w:rsid w:val="005D3753"/>
    <w:rsid w:val="006422C3"/>
    <w:rsid w:val="00643189"/>
    <w:rsid w:val="00643EAC"/>
    <w:rsid w:val="00684762"/>
    <w:rsid w:val="006B3D8F"/>
    <w:rsid w:val="0070711C"/>
    <w:rsid w:val="00707F4C"/>
    <w:rsid w:val="00717BB5"/>
    <w:rsid w:val="007539BD"/>
    <w:rsid w:val="007A38D9"/>
    <w:rsid w:val="007D5DD2"/>
    <w:rsid w:val="0080325B"/>
    <w:rsid w:val="008F4AD4"/>
    <w:rsid w:val="008F6AAE"/>
    <w:rsid w:val="00900C5D"/>
    <w:rsid w:val="00970250"/>
    <w:rsid w:val="00990162"/>
    <w:rsid w:val="009C3962"/>
    <w:rsid w:val="009E0BB3"/>
    <w:rsid w:val="009E4F7A"/>
    <w:rsid w:val="009E66FB"/>
    <w:rsid w:val="00A00D67"/>
    <w:rsid w:val="00A210C2"/>
    <w:rsid w:val="00A422B2"/>
    <w:rsid w:val="00A76227"/>
    <w:rsid w:val="00A902C8"/>
    <w:rsid w:val="00AB70A3"/>
    <w:rsid w:val="00AE7D46"/>
    <w:rsid w:val="00B10DD4"/>
    <w:rsid w:val="00B22380"/>
    <w:rsid w:val="00B26929"/>
    <w:rsid w:val="00B40FC4"/>
    <w:rsid w:val="00B63C04"/>
    <w:rsid w:val="00C366B8"/>
    <w:rsid w:val="00CA62F9"/>
    <w:rsid w:val="00CA6BFC"/>
    <w:rsid w:val="00CC3A85"/>
    <w:rsid w:val="00CF0420"/>
    <w:rsid w:val="00D02B6B"/>
    <w:rsid w:val="00DC01E6"/>
    <w:rsid w:val="00E17B69"/>
    <w:rsid w:val="00E505A7"/>
    <w:rsid w:val="00E56322"/>
    <w:rsid w:val="00EB4282"/>
    <w:rsid w:val="00EC4894"/>
    <w:rsid w:val="00ED394E"/>
    <w:rsid w:val="00EE25C1"/>
    <w:rsid w:val="00F500B5"/>
    <w:rsid w:val="00F6106A"/>
    <w:rsid w:val="00FB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D784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D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7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182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85</cp:revision>
  <dcterms:created xsi:type="dcterms:W3CDTF">2016-10-14T10:12:00Z</dcterms:created>
  <dcterms:modified xsi:type="dcterms:W3CDTF">2016-10-15T07:54:00Z</dcterms:modified>
</cp:coreProperties>
</file>