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8386" w:h="821" w:hRule="exact" w:wrap="around" w:vAnchor="page" w:hAnchor="page" w:x="1235" w:y="17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200" w:right="0" w:firstLine="1840"/>
      </w:pPr>
      <w:r>
        <w:rPr>
          <w:lang w:val="ru-RU" w:eastAsia="ru-RU" w:bidi="ru-RU"/>
          <w:w w:val="100"/>
          <w:color w:val="000000"/>
          <w:position w:val="0"/>
        </w:rPr>
        <w:t>Муниципальное казенное общеобраз* вательное учреждение</w:t>
        <w:br/>
        <w:t>«Средняя общеобразовательная школа №2 им.Х.М.Шогенова» г.п. Чегем</w:t>
        <w:br/>
        <w:t>Чегемского муниципального района Кабар</w:t>
      </w:r>
    </w:p>
    <w:p>
      <w:pPr>
        <w:framePr w:wrap="none" w:vAnchor="page" w:hAnchor="page" w:x="6568" w:y="229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40pt;height:124pt;">
            <v:imagedata r:id="rId5" r:href="rId6"/>
          </v:shape>
        </w:pict>
      </w:r>
    </w:p>
    <w:p>
      <w:pPr>
        <w:pStyle w:val="Style3"/>
        <w:framePr w:w="8386" w:h="811" w:hRule="exact" w:wrap="around" w:vAnchor="page" w:hAnchor="page" w:x="1235" w:y="3167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2580" w:firstLine="0"/>
      </w:pPr>
      <w:r>
        <w:rPr>
          <w:lang w:val="ru-RU" w:eastAsia="ru-RU" w:bidi="ru-RU"/>
          <w:w w:val="100"/>
          <w:color w:val="000000"/>
          <w:position w:val="0"/>
        </w:rPr>
        <w:t>Принято</w:t>
        <w:br/>
        <w:t>на заседании</w:t>
        <w:br/>
        <w:t>педагогического совета</w:t>
      </w:r>
    </w:p>
    <w:p>
      <w:pPr>
        <w:pStyle w:val="Style3"/>
        <w:framePr w:w="4027" w:h="1162" w:hRule="exact" w:wrap="around" w:vAnchor="page" w:hAnchor="page" w:x="6520" w:y="3283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Директор МКОУ </w:t>
      </w:r>
      <w:r>
        <w:rPr>
          <w:rStyle w:val="CharStyle5"/>
        </w:rPr>
        <w:t>СОШ</w:t>
      </w:r>
      <w:r>
        <w:rPr>
          <w:lang w:val="ru-RU" w:eastAsia="ru-RU" w:bidi="ru-RU"/>
          <w:w w:val="100"/>
          <w:color w:val="000000"/>
          <w:position w:val="0"/>
        </w:rPr>
        <w:t xml:space="preserve"> №2 г.п. Чегем </w:t>
      </w:r>
      <w:r>
        <w:rPr>
          <w:rStyle w:val="CharStyle6"/>
        </w:rPr>
        <w:t>^Lxl^</w:t>
      </w:r>
      <w:r>
        <w:rPr>
          <w:rStyle w:val="CharStyle6"/>
          <w:lang w:val="ru-RU" w:eastAsia="ru-RU" w:bidi="ru-RU"/>
        </w:rPr>
        <w:t>-г^Л/</w:t>
      </w:r>
      <w:r>
        <w:rPr>
          <w:lang w:val="ru-RU" w:eastAsia="ru-RU" w:bidi="ru-RU"/>
          <w:w w:val="100"/>
          <w:color w:val="000000"/>
          <w:position w:val="0"/>
        </w:rPr>
        <w:t xml:space="preserve"> А.Кабжихов Приказ № 40/16 от </w:t>
      </w:r>
      <w:r>
        <w:rPr>
          <w:rStyle w:val="CharStyle5"/>
          <w:lang w:val="en-US" w:eastAsia="en-US" w:bidi="en-US"/>
        </w:rPr>
        <w:t>f\</w:t>
      </w:r>
      <w:r>
        <w:rPr>
          <w:lang w:val="en-US" w:eastAsia="en-US" w:bidi="en-US"/>
          <w:w w:val="10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color w:val="000000"/>
          <w:position w:val="0"/>
        </w:rPr>
        <w:t>,08.2016г.</w:t>
      </w:r>
    </w:p>
    <w:p>
      <w:pPr>
        <w:pStyle w:val="Style3"/>
        <w:framePr w:wrap="around" w:vAnchor="page" w:hAnchor="page" w:x="1235" w:y="3967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Протокол № 1 от 31.01.2016г.</w:t>
      </w:r>
    </w:p>
    <w:p>
      <w:pPr>
        <w:pStyle w:val="Style7"/>
        <w:framePr w:w="9451" w:h="889" w:hRule="exact" w:wrap="around" w:vAnchor="page" w:hAnchor="page" w:x="1230" w:y="558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Положение</w:t>
      </w:r>
    </w:p>
    <w:p>
      <w:pPr>
        <w:pStyle w:val="Style7"/>
        <w:framePr w:w="9451" w:h="889" w:hRule="exact" w:wrap="around" w:vAnchor="page" w:hAnchor="page" w:x="1230" w:y="558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об организации внеурочной деятельности обучающихся МКОУ «СОШ №2 им.Х.М.Шогенова» г.п. Чегем</w:t>
      </w:r>
    </w:p>
    <w:p>
      <w:pPr>
        <w:pStyle w:val="Style7"/>
        <w:framePr w:wrap="around" w:vAnchor="page" w:hAnchor="page" w:x="1230" w:y="673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4000" w:right="0" w:firstLine="0"/>
      </w:pPr>
      <w:r>
        <w:rPr>
          <w:lang w:val="ru-RU" w:eastAsia="ru-RU" w:bidi="ru-RU"/>
          <w:w w:val="100"/>
          <w:color w:val="000000"/>
          <w:position w:val="0"/>
        </w:rPr>
        <w:t>1.Общие положения</w:t>
      </w:r>
    </w:p>
    <w:p>
      <w:pPr>
        <w:pStyle w:val="Style9"/>
        <w:framePr w:w="9451" w:h="8889" w:hRule="exact" w:wrap="around" w:vAnchor="page" w:hAnchor="page" w:x="1230" w:y="6955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>1.1 .Настоящее положение разработано в соответствии с Федеральным законом от 29 декабря 2012 года №273-Ф3 «Об образовании в Российской Федерации», приказом Минобрнауки Российской Федерации от 06.10.2009г. №373 «Об утверждении и введении в действие федерального государственного образовательного стандарта начального общего образования», приказом Минобрнауки Российской Федерации от 17.12.2010г. №1897 «Об утверждении федерального государственного образовательного стандарта основного общего образования», письмом Минобрнауки Российской Федерации от 12.05.2011г. №03-296 «Об организации внеурочной деятельности при введении федерального государственного образовательного стандарта общего образования», СанПин 2.4.2.2821-10.</w:t>
      </w:r>
    </w:p>
    <w:p>
      <w:pPr>
        <w:pStyle w:val="Style9"/>
        <w:numPr>
          <w:ilvl w:val="0"/>
          <w:numId w:val="1"/>
        </w:numPr>
        <w:framePr w:w="9451" w:h="8889" w:hRule="exact" w:wrap="around" w:vAnchor="page" w:hAnchor="page" w:x="1230" w:y="6955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>Под внеурочной деятельностью в рамках реализации ФГОС НОО и ООО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и основного общего (далее - ООП НОО и ООО).</w:t>
      </w:r>
    </w:p>
    <w:p>
      <w:pPr>
        <w:pStyle w:val="Style9"/>
        <w:numPr>
          <w:ilvl w:val="0"/>
          <w:numId w:val="1"/>
        </w:numPr>
        <w:framePr w:w="9451" w:h="8889" w:hRule="exact" w:wrap="around" w:vAnchor="page" w:hAnchor="page" w:x="1230" w:y="6955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>Внеурочная деятельность в рамках реализации ФГОС с целью формирования установки на безопасный, здоровый образ жизни, развития интеллектуальных и творческих способностей учащихся, развития нравственных, этических и эстетических чувств, воспитания высоконравственного, творческого, компетентного гражданина организуется по пяти направлениям развития личности (спортивно-оздоровительное, духовно-нравственное, социальное, общейнтеллектуальное, общекультурное).</w:t>
      </w:r>
    </w:p>
    <w:p>
      <w:pPr>
        <w:pStyle w:val="Style9"/>
        <w:numPr>
          <w:ilvl w:val="0"/>
          <w:numId w:val="1"/>
        </w:numPr>
        <w:framePr w:w="9451" w:h="8889" w:hRule="exact" w:wrap="around" w:vAnchor="page" w:hAnchor="page" w:x="1230" w:y="6955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Внеурочная деятельность может осуществляться через:</w:t>
      </w:r>
    </w:p>
    <w:p>
      <w:pPr>
        <w:pStyle w:val="Style9"/>
        <w:framePr w:w="9451" w:h="8889" w:hRule="exact" w:wrap="around" w:vAnchor="page" w:hAnchor="page" w:x="1230" w:y="6955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>-учебный план общеобразовательной организации, а именно, через часть, формируемую участниками образовательного процесса (дополнительные образовательные модули, спецкурсы, школьные научные общества, учебные научные исследования, практикумы и другие, проводимые в формах, отличных от урочной);</w:t>
      </w:r>
    </w:p>
    <w:p>
      <w:pPr>
        <w:pStyle w:val="Style9"/>
        <w:framePr w:w="9451" w:h="8889" w:hRule="exact" w:wrap="around" w:vAnchor="page" w:hAnchor="page" w:x="1230" w:y="6955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-классное руководство (экскурсии, диспуты, круглые столы, соревнования);</w:t>
      </w:r>
    </w:p>
    <w:p>
      <w:pPr>
        <w:pStyle w:val="Style9"/>
        <w:framePr w:w="9451" w:h="8889" w:hRule="exact" w:wrap="around" w:vAnchor="page" w:hAnchor="page" w:x="1230" w:y="6955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-деятельность иных педагогических работников.</w:t>
      </w:r>
    </w:p>
    <w:p>
      <w:pPr>
        <w:pStyle w:val="Style9"/>
        <w:numPr>
          <w:ilvl w:val="0"/>
          <w:numId w:val="1"/>
        </w:numPr>
        <w:framePr w:w="9451" w:h="8889" w:hRule="exact" w:wrap="around" w:vAnchor="page" w:hAnchor="page" w:x="1230" w:y="6955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>Время, отведенное на внеурочную деятельность, не учитывается при определении максимально допустимой аудиторной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9466" w:h="14349" w:hRule="exact" w:wrap="around" w:vAnchor="page" w:hAnchor="page" w:x="1226" w:y="1026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rStyle w:val="CharStyle11"/>
        </w:rPr>
        <w:t>1.6.Организация занятий внеурочной деятельности является неотъемлемой частью образовательного процесса в образовательном учреждении.</w:t>
      </w:r>
    </w:p>
    <w:p>
      <w:pPr>
        <w:pStyle w:val="Style7"/>
        <w:framePr w:w="9466" w:h="14349" w:hRule="exact" w:wrap="around" w:vAnchor="page" w:hAnchor="page" w:x="1226" w:y="102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2. Цель и задачи</w:t>
      </w:r>
    </w:p>
    <w:p>
      <w:pPr>
        <w:pStyle w:val="Style9"/>
        <w:numPr>
          <w:ilvl w:val="0"/>
          <w:numId w:val="3"/>
        </w:numPr>
        <w:framePr w:w="9466" w:h="14349" w:hRule="exact" w:wrap="around" w:vAnchor="page" w:hAnchor="page" w:x="1226" w:y="1026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rStyle w:val="CharStyle11"/>
        </w:rPr>
        <w:t>Целью внеурочной деятельности является содействие в достижении ожидаемых образовательных результатов обучающихся цколы в соответствии с основной образовательной программой начального общего образования, основного общего образования общеобразовательной организации.</w:t>
      </w:r>
    </w:p>
    <w:p>
      <w:pPr>
        <w:pStyle w:val="Style9"/>
        <w:numPr>
          <w:ilvl w:val="0"/>
          <w:numId w:val="3"/>
        </w:numPr>
        <w:framePr w:w="9466" w:h="14349" w:hRule="exact" w:wrap="around" w:vAnchor="page" w:hAnchor="page" w:x="1226" w:y="1026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rStyle w:val="CharStyle11"/>
        </w:rPr>
        <w:t>Внеурочная деятельность направлена на реализацию индивидуальных потребностей обучающихся школы и их родителей путем предоставления выбора широкого спектра видов и форм, направленных на развитие детей, формирование универсальных учебных действий.</w:t>
      </w:r>
    </w:p>
    <w:p>
      <w:pPr>
        <w:pStyle w:val="Style7"/>
        <w:framePr w:w="9466" w:h="14349" w:hRule="exact" w:wrap="around" w:vAnchor="page" w:hAnchor="page" w:x="1226" w:y="102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3. Направления, формы и виды организации внеурочной деятельности</w:t>
      </w:r>
    </w:p>
    <w:p>
      <w:pPr>
        <w:pStyle w:val="Style9"/>
        <w:framePr w:w="9466" w:h="14349" w:hRule="exact" w:wrap="around" w:vAnchor="page" w:hAnchor="page" w:x="1226" w:y="1026"/>
        <w:tabs>
          <w:tab w:leader="none" w:pos="2574" w:val="left"/>
          <w:tab w:leader="none" w:pos="4902" w:val="left"/>
          <w:tab w:leader="none" w:pos="6524" w:val="left"/>
          <w:tab w:leader="none" w:pos="9423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rStyle w:val="CharStyle11"/>
        </w:rPr>
        <w:t>3.1 .Внеурочная</w:t>
        <w:tab/>
        <w:t>деятельность</w:t>
        <w:tab/>
        <w:t>может</w:t>
        <w:tab/>
        <w:t>быть</w:t>
        <w:tab/>
        <w:t>организована:</w:t>
      </w:r>
    </w:p>
    <w:p>
      <w:pPr>
        <w:pStyle w:val="Style9"/>
        <w:numPr>
          <w:ilvl w:val="0"/>
          <w:numId w:val="5"/>
        </w:numPr>
        <w:framePr w:w="9466" w:h="14349" w:hRule="exact" w:wrap="around" w:vAnchor="page" w:hAnchor="page" w:x="1226" w:y="1026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rStyle w:val="CharStyle11"/>
        </w:rPr>
        <w:t xml:space="preserve"> по направлениям: спортивно-оздоровительное, духовно-нравственное, социальное, общеинтеллектуальное, общекультурное.</w:t>
      </w:r>
    </w:p>
    <w:p>
      <w:pPr>
        <w:pStyle w:val="Style9"/>
        <w:numPr>
          <w:ilvl w:val="0"/>
          <w:numId w:val="5"/>
        </w:numPr>
        <w:framePr w:w="9466" w:h="14349" w:hRule="exact" w:wrap="around" w:vAnchor="page" w:hAnchor="page" w:x="1226" w:y="1026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rStyle w:val="CharStyle11"/>
        </w:rPr>
        <w:t xml:space="preserve"> по видам: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</w:p>
    <w:p>
      <w:pPr>
        <w:pStyle w:val="Style9"/>
        <w:numPr>
          <w:ilvl w:val="0"/>
          <w:numId w:val="5"/>
        </w:numPr>
        <w:framePr w:w="9466" w:h="14349" w:hRule="exact" w:wrap="around" w:vAnchor="page" w:hAnchor="page" w:x="1226" w:y="1026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rStyle w:val="CharStyle11"/>
        </w:rPr>
        <w:t xml:space="preserve"> в формах: экскурсии, кружки, секции, олимпиады, конкурсы, соревнования, поисковые исследования через организацию деятельности обучающегося во взаимодействии со сверстниками, педагогами, родителями и т.д.</w:t>
      </w:r>
    </w:p>
    <w:p>
      <w:pPr>
        <w:pStyle w:val="Style9"/>
        <w:numPr>
          <w:ilvl w:val="0"/>
          <w:numId w:val="7"/>
        </w:numPr>
        <w:framePr w:w="9466" w:h="14349" w:hRule="exact" w:wrap="around" w:vAnchor="page" w:hAnchor="page" w:x="1226" w:y="1026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rStyle w:val="CharStyle11"/>
        </w:rPr>
        <w:t>Виды внеурочной деятельности определяются общеобразовательной организацией в соответствии с основной образовательной программой начального и основного общего образования школы.</w:t>
      </w:r>
    </w:p>
    <w:p>
      <w:pPr>
        <w:pStyle w:val="Style9"/>
        <w:numPr>
          <w:ilvl w:val="0"/>
          <w:numId w:val="7"/>
        </w:numPr>
        <w:framePr w:w="9466" w:h="14349" w:hRule="exact" w:wrap="around" w:vAnchor="page" w:hAnchor="page" w:x="1226" w:y="1026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rStyle w:val="CharStyle11"/>
        </w:rPr>
        <w:t>Содержание внеурочной деятельности должно обеспечить достижение планируемых результатов обучающихся в соответствии с основной образовательной программой начального общего образования, основного общего образования школы.</w:t>
      </w:r>
    </w:p>
    <w:p>
      <w:pPr>
        <w:pStyle w:val="Style7"/>
        <w:framePr w:w="9466" w:h="14349" w:hRule="exact" w:wrap="around" w:vAnchor="page" w:hAnchor="page" w:x="1226" w:y="102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4. Организация внеурочной деятельности</w:t>
      </w:r>
    </w:p>
    <w:p>
      <w:pPr>
        <w:pStyle w:val="Style9"/>
        <w:numPr>
          <w:ilvl w:val="0"/>
          <w:numId w:val="9"/>
        </w:numPr>
        <w:framePr w:w="9466" w:h="14349" w:hRule="exact" w:wrap="around" w:vAnchor="page" w:hAnchor="page" w:x="1226" w:y="1026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rStyle w:val="CharStyle11"/>
        </w:rPr>
        <w:t xml:space="preserve"> Внеурочная деятельность организуется в период после уроков, в каникулярное время.</w:t>
      </w:r>
    </w:p>
    <w:p>
      <w:pPr>
        <w:pStyle w:val="Style9"/>
        <w:numPr>
          <w:ilvl w:val="0"/>
          <w:numId w:val="9"/>
        </w:numPr>
        <w:framePr w:w="9466" w:h="14349" w:hRule="exact" w:wrap="around" w:vAnchor="page" w:hAnchor="page" w:x="1226" w:y="1026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rStyle w:val="CharStyle11"/>
        </w:rPr>
        <w:t>Перерыв между урочной и внеурочной деятельностью в соответствии с СанПин должен составлять не менее 45 минут.</w:t>
      </w:r>
    </w:p>
    <w:p>
      <w:pPr>
        <w:pStyle w:val="Style9"/>
        <w:numPr>
          <w:ilvl w:val="0"/>
          <w:numId w:val="9"/>
        </w:numPr>
        <w:framePr w:w="9466" w:h="14349" w:hRule="exact" w:wrap="around" w:vAnchor="page" w:hAnchor="page" w:x="1226" w:y="1026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rStyle w:val="CharStyle11"/>
        </w:rPr>
        <w:t>Продолжительность занятия внеурочной деятельности составляет не более 50 минут в день для обучающихся 1-2 классов, и не более полутора часов в день - для остальных классов.</w:t>
      </w:r>
    </w:p>
    <w:p>
      <w:pPr>
        <w:pStyle w:val="Style9"/>
        <w:numPr>
          <w:ilvl w:val="0"/>
          <w:numId w:val="9"/>
        </w:numPr>
        <w:framePr w:w="9466" w:h="14349" w:hRule="exact" w:wrap="around" w:vAnchor="page" w:hAnchor="page" w:x="1226" w:y="1026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rStyle w:val="CharStyle11"/>
        </w:rPr>
        <w:t>Время, отводимое на внеурочную деятельность, в начальной школе должно составлять не более 10 часов в неделю. В основной школе - определяется образовательным учреждением.</w:t>
      </w:r>
    </w:p>
    <w:p>
      <w:pPr>
        <w:pStyle w:val="Style9"/>
        <w:numPr>
          <w:ilvl w:val="0"/>
          <w:numId w:val="9"/>
        </w:numPr>
        <w:framePr w:w="9466" w:h="14349" w:hRule="exact" w:wrap="around" w:vAnchor="page" w:hAnchor="page" w:x="1226" w:y="1026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rStyle w:val="CharStyle11"/>
        </w:rPr>
        <w:t>Внеурочная деятельность может быть организована на базе образовательного учреждения, учреждений дополнительного образования детей, учреждений культуры и спорта.</w:t>
      </w:r>
    </w:p>
    <w:p>
      <w:pPr>
        <w:pStyle w:val="Style9"/>
        <w:numPr>
          <w:ilvl w:val="0"/>
          <w:numId w:val="9"/>
        </w:numPr>
        <w:framePr w:w="9466" w:h="14349" w:hRule="exact" w:wrap="around" w:vAnchor="page" w:hAnchor="page" w:x="1226" w:y="1026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rStyle w:val="CharStyle11"/>
        </w:rPr>
        <w:t xml:space="preserve"> Занятия внеурочной деятельности могут проводиться учителями школы, педагогами учреждений дополнительного образования, привлеченными специалистами.</w:t>
      </w:r>
    </w:p>
    <w:p>
      <w:pPr>
        <w:pStyle w:val="Style9"/>
        <w:framePr w:w="9466" w:h="14349" w:hRule="exact" w:wrap="around" w:vAnchor="page" w:hAnchor="page" w:x="1226" w:y="1026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rStyle w:val="CharStyle11"/>
        </w:rPr>
        <w:t>4.7.Обучающиеся, их родители (законные представители) участвуют в выборе содержания внеурочной деятельности.</w:t>
      </w:r>
    </w:p>
    <w:p>
      <w:pPr>
        <w:pStyle w:val="Style9"/>
        <w:framePr w:w="9466" w:h="14349" w:hRule="exact" w:wrap="around" w:vAnchor="page" w:hAnchor="page" w:x="1226" w:y="1026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rStyle w:val="CharStyle11"/>
        </w:rPr>
        <w:t>4.8.Организация внеурочной деятельности осуществляется через реализацию программ дополнительного образования детей и реализацию программ внеурочной деятельности.</w:t>
      </w:r>
    </w:p>
    <w:p>
      <w:pPr>
        <w:pStyle w:val="Style9"/>
        <w:numPr>
          <w:ilvl w:val="0"/>
          <w:numId w:val="11"/>
        </w:numPr>
        <w:framePr w:w="9466" w:h="14349" w:hRule="exact" w:wrap="around" w:vAnchor="page" w:hAnchor="page" w:x="1226" w:y="1026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rStyle w:val="CharStyle11"/>
        </w:rPr>
        <w:t xml:space="preserve"> Программы могут реализовываться как в отдельно взятом классе, так и в свободных объединениях школьников одной возрастной группы.</w:t>
      </w:r>
    </w:p>
    <w:p>
      <w:pPr>
        <w:pStyle w:val="Style9"/>
        <w:numPr>
          <w:ilvl w:val="0"/>
          <w:numId w:val="11"/>
        </w:numPr>
        <w:framePr w:w="9466" w:h="14349" w:hRule="exact" w:wrap="around" w:vAnchor="page" w:hAnchor="page" w:x="1226" w:y="1026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rStyle w:val="CharStyle11"/>
        </w:rPr>
        <w:t>Педагоги, реализующие внеурочную деятельность, ведут журналы учета по своим объединениям, фиксируя тематику занятий и посещаемость занятий обучающимися.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9456" w:h="9372" w:hRule="exact" w:wrap="around" w:vAnchor="page" w:hAnchor="page" w:x="1231" w:y="1012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rStyle w:val="CharStyle11"/>
        </w:rPr>
        <w:t>Содержание занятий в Журнале учета должно с&lt; ответствовать содержанию программы внеурочной деятельности.</w:t>
      </w:r>
    </w:p>
    <w:p>
      <w:pPr>
        <w:pStyle w:val="Style7"/>
        <w:framePr w:w="9456" w:h="9372" w:hRule="exact" w:wrap="around" w:vAnchor="page" w:hAnchor="page" w:x="1231" w:y="101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2"/>
          <w:b/>
          <w:bCs/>
        </w:rPr>
        <w:t>5. Требования к структуре и содержанию программы внеурочной деятельности школьников</w:t>
      </w:r>
    </w:p>
    <w:p>
      <w:pPr>
        <w:pStyle w:val="Style9"/>
        <w:numPr>
          <w:ilvl w:val="0"/>
          <w:numId w:val="13"/>
        </w:numPr>
        <w:framePr w:w="9456" w:h="9372" w:hRule="exact" w:wrap="around" w:vAnchor="page" w:hAnchor="page" w:x="1231" w:y="1012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rStyle w:val="CharStyle11"/>
        </w:rPr>
        <w:t xml:space="preserve"> Программы внеурочной деятельности могут быть различных типов:</w:t>
      </w:r>
    </w:p>
    <w:p>
      <w:pPr>
        <w:pStyle w:val="Style9"/>
        <w:numPr>
          <w:ilvl w:val="0"/>
          <w:numId w:val="15"/>
        </w:numPr>
        <w:framePr w:w="9456" w:h="9372" w:hRule="exact" w:wrap="around" w:vAnchor="page" w:hAnchor="page" w:x="1231" w:y="1012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rStyle w:val="CharStyle11"/>
        </w:rPr>
        <w:t xml:space="preserve"> комплексные;</w:t>
      </w:r>
    </w:p>
    <w:p>
      <w:pPr>
        <w:pStyle w:val="Style9"/>
        <w:numPr>
          <w:ilvl w:val="0"/>
          <w:numId w:val="15"/>
        </w:numPr>
        <w:framePr w:w="9456" w:h="9372" w:hRule="exact" w:wrap="around" w:vAnchor="page" w:hAnchor="page" w:x="1231" w:y="1012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rStyle w:val="CharStyle11"/>
        </w:rPr>
        <w:t xml:space="preserve"> тематические;</w:t>
      </w:r>
    </w:p>
    <w:p>
      <w:pPr>
        <w:pStyle w:val="Style9"/>
        <w:numPr>
          <w:ilvl w:val="0"/>
          <w:numId w:val="15"/>
        </w:numPr>
        <w:framePr w:w="9456" w:h="9372" w:hRule="exact" w:wrap="around" w:vAnchor="page" w:hAnchor="page" w:x="1231" w:y="1012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rStyle w:val="CharStyle11"/>
        </w:rPr>
        <w:t xml:space="preserve"> ориентированные на достижение результатов </w:t>
      </w:r>
      <w:r>
        <w:rPr>
          <w:rStyle w:val="CharStyle11"/>
          <w:lang w:val="en-US" w:eastAsia="en-US" w:bidi="en-US"/>
        </w:rPr>
        <w:t xml:space="preserve">oi </w:t>
      </w:r>
      <w:r>
        <w:rPr>
          <w:rStyle w:val="CharStyle11"/>
        </w:rPr>
        <w:t>ределенного уровня;</w:t>
      </w:r>
    </w:p>
    <w:p>
      <w:pPr>
        <w:pStyle w:val="Style9"/>
        <w:numPr>
          <w:ilvl w:val="0"/>
          <w:numId w:val="15"/>
        </w:numPr>
        <w:framePr w:w="9456" w:h="9372" w:hRule="exact" w:wrap="around" w:vAnchor="page" w:hAnchor="page" w:x="1231" w:y="1012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rStyle w:val="CharStyle11"/>
        </w:rPr>
        <w:t xml:space="preserve"> по конкретным видам внеурочной деятельности;</w:t>
      </w:r>
    </w:p>
    <w:p>
      <w:pPr>
        <w:pStyle w:val="Style9"/>
        <w:numPr>
          <w:ilvl w:val="0"/>
          <w:numId w:val="15"/>
        </w:numPr>
        <w:framePr w:w="9456" w:h="9372" w:hRule="exact" w:wrap="around" w:vAnchor="page" w:hAnchor="page" w:x="1231" w:y="1012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rStyle w:val="CharStyle11"/>
        </w:rPr>
        <w:t xml:space="preserve"> индивидуальные.</w:t>
      </w:r>
    </w:p>
    <w:p>
      <w:pPr>
        <w:pStyle w:val="Style9"/>
        <w:numPr>
          <w:ilvl w:val="0"/>
          <w:numId w:val="13"/>
        </w:numPr>
        <w:framePr w:w="9456" w:h="9372" w:hRule="exact" w:wrap="around" w:vAnchor="page" w:hAnchor="page" w:x="1231" w:y="1012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rStyle w:val="CharStyle11"/>
        </w:rPr>
        <w:t xml:space="preserve"> Цели и задачи программы внеурочной деятельности должны быть ориентированы на достижение воспитательных результатов различных уровней.</w:t>
      </w:r>
    </w:p>
    <w:p>
      <w:pPr>
        <w:pStyle w:val="Style9"/>
        <w:numPr>
          <w:ilvl w:val="0"/>
          <w:numId w:val="13"/>
        </w:numPr>
        <w:framePr w:w="9456" w:h="9372" w:hRule="exact" w:wrap="around" w:vAnchor="page" w:hAnchor="page" w:x="1231" w:y="1012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rStyle w:val="CharStyle11"/>
        </w:rPr>
        <w:t xml:space="preserve"> Воспитательные результаты внеурочной деятельности школьников определяются по трем уровням:</w:t>
      </w:r>
    </w:p>
    <w:p>
      <w:pPr>
        <w:pStyle w:val="Style9"/>
        <w:numPr>
          <w:ilvl w:val="0"/>
          <w:numId w:val="15"/>
        </w:numPr>
        <w:framePr w:w="9456" w:h="9372" w:hRule="exact" w:wrap="around" w:vAnchor="page" w:hAnchor="page" w:x="1231" w:y="1012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rStyle w:val="CharStyle11"/>
        </w:rPr>
        <w:t xml:space="preserve"> первый уровень -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т.д.), первичного понимания социальной реальности и повседневной жизни;</w:t>
      </w:r>
    </w:p>
    <w:p>
      <w:pPr>
        <w:pStyle w:val="Style9"/>
        <w:numPr>
          <w:ilvl w:val="0"/>
          <w:numId w:val="15"/>
        </w:numPr>
        <w:framePr w:w="9456" w:h="9372" w:hRule="exact" w:wrap="around" w:vAnchor="page" w:hAnchor="page" w:x="1231" w:y="1012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rStyle w:val="CharStyle11"/>
        </w:rPr>
        <w:t xml:space="preserve"> второй уровень результатов - получение школьником опыта переживания и позитивного отношения к базовым ценностям общества (человек, семья. Отечество, природа, мир, знания, труд, культура), ценностного отношения к социальной реальности в целом;</w:t>
      </w:r>
    </w:p>
    <w:p>
      <w:pPr>
        <w:pStyle w:val="Style9"/>
        <w:framePr w:w="9456" w:h="9372" w:hRule="exact" w:wrap="around" w:vAnchor="page" w:hAnchor="page" w:x="1231" w:y="1012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rStyle w:val="CharStyle11"/>
        </w:rPr>
        <w:t>-третий уровень результатов - получение школьником опыта самостоятельного общественного действия.</w:t>
      </w:r>
    </w:p>
    <w:p>
      <w:pPr>
        <w:pStyle w:val="Style9"/>
        <w:numPr>
          <w:ilvl w:val="0"/>
          <w:numId w:val="17"/>
        </w:numPr>
        <w:framePr w:w="9456" w:h="9372" w:hRule="exact" w:wrap="around" w:vAnchor="page" w:hAnchor="page" w:x="1231" w:y="1012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rStyle w:val="CharStyle11"/>
        </w:rPr>
        <w:t xml:space="preserve"> В структуру программы внеурочной деятельности входят:</w:t>
      </w:r>
    </w:p>
    <w:p>
      <w:pPr>
        <w:pStyle w:val="Style9"/>
        <w:numPr>
          <w:ilvl w:val="0"/>
          <w:numId w:val="15"/>
        </w:numPr>
        <w:framePr w:w="9456" w:h="9372" w:hRule="exact" w:wrap="around" w:vAnchor="page" w:hAnchor="page" w:x="1231" w:y="1012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rStyle w:val="CharStyle11"/>
        </w:rPr>
        <w:t xml:space="preserve"> пояснительная записка;</w:t>
      </w:r>
    </w:p>
    <w:p>
      <w:pPr>
        <w:pStyle w:val="Style9"/>
        <w:numPr>
          <w:ilvl w:val="0"/>
          <w:numId w:val="15"/>
        </w:numPr>
        <w:framePr w:w="9456" w:h="9372" w:hRule="exact" w:wrap="around" w:vAnchor="page" w:hAnchor="page" w:x="1231" w:y="1012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rStyle w:val="CharStyle11"/>
        </w:rPr>
        <w:t xml:space="preserve"> тематическое планирование;</w:t>
      </w:r>
    </w:p>
    <w:p>
      <w:pPr>
        <w:pStyle w:val="Style9"/>
        <w:numPr>
          <w:ilvl w:val="0"/>
          <w:numId w:val="15"/>
        </w:numPr>
        <w:framePr w:w="9456" w:h="9372" w:hRule="exact" w:wrap="around" w:vAnchor="page" w:hAnchor="page" w:x="1231" w:y="1012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rStyle w:val="CharStyle11"/>
        </w:rPr>
        <w:t xml:space="preserve"> содержание деятельности;</w:t>
      </w:r>
    </w:p>
    <w:p>
      <w:pPr>
        <w:pStyle w:val="Style9"/>
        <w:numPr>
          <w:ilvl w:val="0"/>
          <w:numId w:val="15"/>
        </w:numPr>
        <w:framePr w:w="9456" w:h="9372" w:hRule="exact" w:wrap="around" w:vAnchor="page" w:hAnchor="page" w:x="1231" w:y="1012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rStyle w:val="CharStyle11"/>
        </w:rPr>
        <w:t xml:space="preserve"> ожидаемые результаты реализации программы.</w:t>
      </w:r>
    </w:p>
    <w:p>
      <w:pPr>
        <w:pStyle w:val="Style9"/>
        <w:numPr>
          <w:ilvl w:val="0"/>
          <w:numId w:val="17"/>
        </w:numPr>
        <w:framePr w:w="9456" w:h="9372" w:hRule="exact" w:wrap="around" w:vAnchor="page" w:hAnchor="page" w:x="1231" w:y="1012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rStyle w:val="CharStyle11"/>
        </w:rPr>
        <w:t>В программе указывается количество часов аудиторных занятий и внеаудиторных активных (подвижных) занятий.</w:t>
      </w:r>
    </w:p>
    <w:p>
      <w:pPr>
        <w:pStyle w:val="Style9"/>
        <w:numPr>
          <w:ilvl w:val="0"/>
          <w:numId w:val="17"/>
        </w:numPr>
        <w:framePr w:w="9456" w:h="9372" w:hRule="exact" w:wrap="around" w:vAnchor="page" w:hAnchor="page" w:x="1231" w:y="1012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rStyle w:val="CharStyle11"/>
        </w:rPr>
        <w:t>Программа внеурочной деятельности школьников проходит экспертизу на уровне образовательного учреждения.</w:t>
      </w:r>
    </w:p>
    <w:p>
      <w:pPr>
        <w:pStyle w:val="Style9"/>
        <w:numPr>
          <w:ilvl w:val="0"/>
          <w:numId w:val="17"/>
        </w:numPr>
        <w:framePr w:w="9456" w:h="9372" w:hRule="exact" w:wrap="around" w:vAnchor="page" w:hAnchor="page" w:x="1231" w:y="1012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rStyle w:val="CharStyle11"/>
        </w:rPr>
        <w:t>Утверждение программы внеурочной деятельности школьников осуществляет директор образовательного учреждения с изданием соответствующего приказа.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decimal"/>
      <w:lvlText w:val="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6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7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7"/>
        <w:color w:val="000000"/>
        <w:position w:val="0"/>
      </w:rPr>
    </w:lvl>
  </w:abstractNum>
  <w:abstractNum w:abstractNumId="6">
    <w:multiLevelType w:val="multilevel"/>
    <w:lvl w:ilvl="0">
      <w:start w:val="2"/>
      <w:numFmt w:val="decimal"/>
      <w:lvlText w:val="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7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4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7"/>
        <w:color w:val="000000"/>
        <w:position w:val="0"/>
      </w:rPr>
    </w:lvl>
  </w:abstractNum>
  <w:abstractNum w:abstractNumId="10">
    <w:multiLevelType w:val="multilevel"/>
    <w:lvl w:ilvl="0">
      <w:start w:val="9"/>
      <w:numFmt w:val="decimal"/>
      <w:lvlText w:val="4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7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5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7"/>
        <w:color w:val="000000"/>
        <w:position w:val="0"/>
      </w:rPr>
    </w:lvl>
  </w:abstractNum>
  <w:abstractNum w:abstractNumId="14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7"/>
        <w:color w:val="000000"/>
        <w:position w:val="0"/>
      </w:rPr>
    </w:lvl>
  </w:abstractNum>
  <w:abstractNum w:abstractNumId="16">
    <w:multiLevelType w:val="multilevel"/>
    <w:lvl w:ilvl="0">
      <w:start w:val="6"/>
      <w:numFmt w:val="decimal"/>
      <w:lvlText w:val="5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7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10"/>
    </w:rPr>
  </w:style>
  <w:style w:type="character" w:customStyle="1" w:styleId="CharStyle5">
    <w:name w:val="Основной текст (2) + Курсив,Интервал 0 pt"/>
    <w:basedOn w:val="CharStyle4"/>
    <w:rPr>
      <w:lang w:val="ru-RU" w:eastAsia="ru-RU" w:bidi="ru-RU"/>
      <w:i/>
      <w:iCs/>
      <w:w w:val="100"/>
      <w:spacing w:val="-10"/>
      <w:color w:val="000000"/>
      <w:position w:val="0"/>
    </w:rPr>
  </w:style>
  <w:style w:type="character" w:customStyle="1" w:styleId="CharStyle6">
    <w:name w:val="Основной текст (2) + Курсив,Малые прописные,Интервал 0 pt"/>
    <w:basedOn w:val="CharStyle4"/>
    <w:rPr>
      <w:lang w:val="en-US" w:eastAsia="en-US" w:bidi="en-US"/>
      <w:i/>
      <w:iCs/>
      <w:smallCaps/>
      <w:w w:val="100"/>
      <w:spacing w:val="-10"/>
      <w:color w:val="000000"/>
      <w:position w:val="0"/>
    </w:rPr>
  </w:style>
  <w:style w:type="character" w:customStyle="1" w:styleId="CharStyle8">
    <w:name w:val="Основной текст (3)_"/>
    <w:basedOn w:val="DefaultParagraphFont"/>
    <w:link w:val="Style7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7"/>
    </w:rPr>
  </w:style>
  <w:style w:type="character" w:customStyle="1" w:styleId="CharStyle10">
    <w:name w:val="Основной текст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6"/>
    </w:rPr>
  </w:style>
  <w:style w:type="character" w:customStyle="1" w:styleId="CharStyle11">
    <w:name w:val="Основной текст + Интервал 0 pt"/>
    <w:basedOn w:val="CharStyle10"/>
    <w:rPr>
      <w:lang w:val="ru-RU" w:eastAsia="ru-RU" w:bidi="ru-RU"/>
      <w:w w:val="100"/>
      <w:spacing w:val="7"/>
      <w:color w:val="000000"/>
      <w:position w:val="0"/>
    </w:rPr>
  </w:style>
  <w:style w:type="character" w:customStyle="1" w:styleId="CharStyle12">
    <w:name w:val="Основной текст (3) + Интервал 0 pt"/>
    <w:basedOn w:val="CharStyle8"/>
    <w:rPr>
      <w:lang w:val="ru-RU" w:eastAsia="ru-RU" w:bidi="ru-RU"/>
      <w:w w:val="100"/>
      <w:spacing w:val="9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after="660" w:line="254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10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FFFFFF"/>
      <w:jc w:val="center"/>
      <w:spacing w:line="274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7"/>
    </w:rPr>
  </w:style>
  <w:style w:type="paragraph" w:customStyle="1" w:styleId="Style9">
    <w:name w:val="Основной текст"/>
    <w:basedOn w:val="Normal"/>
    <w:link w:val="CharStyle10"/>
    <w:pPr>
      <w:widowControl w:val="0"/>
      <w:shd w:val="clear" w:color="auto" w:fill="FFFFFF"/>
      <w:jc w:val="both"/>
      <w:spacing w:before="60" w:line="274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6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